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EC7" w:rsidRDefault="00E4531D">
      <w:pPr>
        <w:spacing w:before="240" w:after="240"/>
        <w:rPr>
          <w:rFonts w:ascii="Times New Roman" w:eastAsia="Times New Roman" w:hAnsi="Times New Roman" w:cs="Times New Roman"/>
          <w:sz w:val="24"/>
          <w:szCs w:val="24"/>
        </w:rPr>
      </w:pPr>
      <w:bookmarkStart w:id="0" w:name="_GoBack"/>
      <w:bookmarkEnd w:id="0"/>
      <w:r>
        <w:rPr>
          <w:rFonts w:ascii="Arial" w:eastAsia="Arial" w:hAnsi="Arial" w:cs="Arial"/>
          <w:b/>
          <w:color w:val="000000"/>
          <w:sz w:val="24"/>
          <w:szCs w:val="24"/>
        </w:rPr>
        <w:t>Guidelines for Student Employee Compensation as of September 18, 2022</w:t>
      </w:r>
    </w:p>
    <w:p w:rsidR="00184EC7" w:rsidRDefault="00E4531D">
      <w:pPr>
        <w:spacing w:before="240" w:after="240"/>
        <w:rPr>
          <w:rFonts w:ascii="Times New Roman" w:eastAsia="Times New Roman" w:hAnsi="Times New Roman" w:cs="Times New Roman"/>
          <w:sz w:val="22"/>
          <w:szCs w:val="22"/>
        </w:rPr>
      </w:pPr>
      <w:r>
        <w:rPr>
          <w:rFonts w:ascii="Arial" w:eastAsia="Arial" w:hAnsi="Arial" w:cs="Arial"/>
          <w:color w:val="000000"/>
          <w:sz w:val="22"/>
          <w:szCs w:val="22"/>
        </w:rPr>
        <w:t>Student Assistants (SAs) are not to exceed 1,300 hours per calendar year as a UWG employee. During fall and spring semester when classes are in session, SAs may work up to 29 hours per week (requests for exceptions to exceed the weekly hour limit must be a</w:t>
      </w:r>
      <w:r>
        <w:rPr>
          <w:rFonts w:ascii="Arial" w:eastAsia="Arial" w:hAnsi="Arial" w:cs="Arial"/>
          <w:color w:val="000000"/>
          <w:sz w:val="22"/>
          <w:szCs w:val="22"/>
        </w:rPr>
        <w:t>pproved by the Office of Human Resources). During summer and when classes are not in session, students may work up to 40 hours per week. Note, once Federal Work Study (FWS) funds are exhausted, the department must utilize department resources to fund any d</w:t>
      </w:r>
      <w:r>
        <w:rPr>
          <w:rFonts w:ascii="Arial" w:eastAsia="Arial" w:hAnsi="Arial" w:cs="Arial"/>
          <w:color w:val="000000"/>
          <w:sz w:val="22"/>
          <w:szCs w:val="22"/>
        </w:rPr>
        <w:t>eficits.</w:t>
      </w:r>
    </w:p>
    <w:tbl>
      <w:tblPr>
        <w:tblStyle w:val="a"/>
        <w:tblW w:w="9360" w:type="dxa"/>
        <w:tblLayout w:type="fixed"/>
        <w:tblLook w:val="0400" w:firstRow="0" w:lastRow="0" w:firstColumn="0" w:lastColumn="0" w:noHBand="0" w:noVBand="1"/>
      </w:tblPr>
      <w:tblGrid>
        <w:gridCol w:w="990"/>
        <w:gridCol w:w="3194"/>
        <w:gridCol w:w="1631"/>
        <w:gridCol w:w="1599"/>
        <w:gridCol w:w="1946"/>
      </w:tblGrid>
      <w:tr w:rsidR="00184EC7">
        <w:trPr>
          <w:trHeight w:val="717"/>
        </w:trPr>
        <w:tc>
          <w:tcPr>
            <w:tcW w:w="990" w:type="dxa"/>
            <w:shd w:val="clear" w:color="auto" w:fill="0054A6"/>
          </w:tcPr>
          <w:p w:rsidR="00184EC7" w:rsidRDefault="00184EC7">
            <w:pPr>
              <w:spacing w:before="200" w:after="200"/>
              <w:jc w:val="center"/>
              <w:rPr>
                <w:rFonts w:ascii="Arial" w:eastAsia="Arial" w:hAnsi="Arial" w:cs="Arial"/>
                <w:b/>
                <w:color w:val="FFFFFF"/>
                <w:sz w:val="24"/>
                <w:szCs w:val="24"/>
              </w:rPr>
            </w:pPr>
          </w:p>
        </w:tc>
        <w:tc>
          <w:tcPr>
            <w:tcW w:w="8370" w:type="dxa"/>
            <w:gridSpan w:val="4"/>
            <w:shd w:val="clear" w:color="auto" w:fill="0054A6"/>
            <w:tcMar>
              <w:top w:w="20" w:type="dxa"/>
              <w:left w:w="20" w:type="dxa"/>
              <w:bottom w:w="20" w:type="dxa"/>
              <w:right w:w="20" w:type="dxa"/>
            </w:tcMar>
          </w:tcPr>
          <w:p w:rsidR="00184EC7" w:rsidRDefault="00E4531D">
            <w:pPr>
              <w:spacing w:before="200" w:after="200"/>
              <w:rPr>
                <w:rFonts w:ascii="Times New Roman" w:eastAsia="Times New Roman" w:hAnsi="Times New Roman" w:cs="Times New Roman"/>
                <w:b/>
                <w:sz w:val="24"/>
                <w:szCs w:val="24"/>
              </w:rPr>
            </w:pPr>
            <w:r>
              <w:rPr>
                <w:rFonts w:ascii="Arial" w:eastAsia="Arial" w:hAnsi="Arial" w:cs="Arial"/>
                <w:b/>
                <w:color w:val="FFFFFF"/>
                <w:sz w:val="24"/>
                <w:szCs w:val="24"/>
              </w:rPr>
              <w:t xml:space="preserve">                           Student Employment Pay Structure </w:t>
            </w:r>
          </w:p>
        </w:tc>
      </w:tr>
      <w:tr w:rsidR="00184EC7">
        <w:trPr>
          <w:trHeight w:val="678"/>
        </w:trPr>
        <w:tc>
          <w:tcPr>
            <w:tcW w:w="990" w:type="dxa"/>
            <w:tcBorders>
              <w:left w:val="single" w:sz="8" w:space="0" w:color="FFFFFF"/>
              <w:bottom w:val="single" w:sz="18" w:space="0" w:color="FFFFFF"/>
              <w:right w:val="single" w:sz="18" w:space="0" w:color="FFFFFF"/>
            </w:tcBorders>
            <w:shd w:val="clear" w:color="auto" w:fill="0054A6"/>
          </w:tcPr>
          <w:p w:rsidR="00184EC7" w:rsidRDefault="00E4531D">
            <w:pPr>
              <w:spacing w:before="240"/>
              <w:jc w:val="center"/>
              <w:rPr>
                <w:rFonts w:ascii="Arial" w:eastAsia="Arial" w:hAnsi="Arial" w:cs="Arial"/>
                <w:b/>
                <w:color w:val="FFFFFF"/>
                <w:sz w:val="24"/>
                <w:szCs w:val="24"/>
              </w:rPr>
            </w:pPr>
            <w:r>
              <w:rPr>
                <w:rFonts w:ascii="Arial" w:eastAsia="Arial" w:hAnsi="Arial" w:cs="Arial"/>
                <w:b/>
                <w:color w:val="FFFFFF"/>
                <w:sz w:val="24"/>
                <w:szCs w:val="24"/>
              </w:rPr>
              <w:t>Tiers</w:t>
            </w:r>
          </w:p>
        </w:tc>
        <w:tc>
          <w:tcPr>
            <w:tcW w:w="3194" w:type="dxa"/>
            <w:tcBorders>
              <w:left w:val="single" w:sz="8" w:space="0" w:color="FFFFFF"/>
              <w:bottom w:val="single" w:sz="18" w:space="0" w:color="FFFFFF"/>
              <w:right w:val="single" w:sz="18" w:space="0" w:color="FFFFFF"/>
            </w:tcBorders>
            <w:shd w:val="clear" w:color="auto" w:fill="0054A6"/>
            <w:tcMar>
              <w:top w:w="20" w:type="dxa"/>
              <w:left w:w="20" w:type="dxa"/>
              <w:bottom w:w="20" w:type="dxa"/>
              <w:right w:w="20" w:type="dxa"/>
            </w:tcMar>
          </w:tcPr>
          <w:p w:rsidR="00184EC7" w:rsidRDefault="00E4531D">
            <w:pPr>
              <w:spacing w:before="240"/>
              <w:jc w:val="center"/>
              <w:rPr>
                <w:rFonts w:ascii="Times New Roman" w:eastAsia="Times New Roman" w:hAnsi="Times New Roman" w:cs="Times New Roman"/>
                <w:sz w:val="24"/>
                <w:szCs w:val="24"/>
              </w:rPr>
            </w:pPr>
            <w:r>
              <w:rPr>
                <w:rFonts w:ascii="Arial" w:eastAsia="Arial" w:hAnsi="Arial" w:cs="Arial"/>
                <w:b/>
                <w:color w:val="FFFFFF"/>
                <w:sz w:val="24"/>
                <w:szCs w:val="24"/>
              </w:rPr>
              <w:t>Category</w:t>
            </w:r>
          </w:p>
        </w:tc>
        <w:tc>
          <w:tcPr>
            <w:tcW w:w="1631" w:type="dxa"/>
            <w:tcBorders>
              <w:left w:val="single" w:sz="18" w:space="0" w:color="FFFFFF"/>
              <w:bottom w:val="single" w:sz="18" w:space="0" w:color="FFFFFF"/>
              <w:right w:val="single" w:sz="18" w:space="0" w:color="FFFFFF"/>
            </w:tcBorders>
            <w:shd w:val="clear" w:color="auto" w:fill="0054A6"/>
            <w:tcMar>
              <w:top w:w="20" w:type="dxa"/>
              <w:left w:w="20" w:type="dxa"/>
              <w:bottom w:w="20" w:type="dxa"/>
              <w:right w:w="20" w:type="dxa"/>
            </w:tcMar>
          </w:tcPr>
          <w:p w:rsidR="00184EC7" w:rsidRDefault="00E4531D">
            <w:pPr>
              <w:spacing w:before="240"/>
              <w:jc w:val="center"/>
              <w:rPr>
                <w:rFonts w:ascii="Times New Roman" w:eastAsia="Times New Roman" w:hAnsi="Times New Roman" w:cs="Times New Roman"/>
                <w:sz w:val="24"/>
                <w:szCs w:val="24"/>
              </w:rPr>
            </w:pPr>
            <w:r>
              <w:rPr>
                <w:rFonts w:ascii="Arial" w:eastAsia="Arial" w:hAnsi="Arial" w:cs="Arial"/>
                <w:b/>
                <w:color w:val="FFFFFF"/>
                <w:sz w:val="24"/>
                <w:szCs w:val="24"/>
              </w:rPr>
              <w:t>Job Code</w:t>
            </w:r>
          </w:p>
        </w:tc>
        <w:tc>
          <w:tcPr>
            <w:tcW w:w="1599" w:type="dxa"/>
            <w:tcBorders>
              <w:left w:val="single" w:sz="18" w:space="0" w:color="FFFFFF"/>
              <w:bottom w:val="single" w:sz="18" w:space="0" w:color="FFFFFF"/>
              <w:right w:val="single" w:sz="18" w:space="0" w:color="FFFFFF"/>
            </w:tcBorders>
            <w:shd w:val="clear" w:color="auto" w:fill="0054A6"/>
            <w:tcMar>
              <w:top w:w="20" w:type="dxa"/>
              <w:left w:w="20" w:type="dxa"/>
              <w:bottom w:w="20" w:type="dxa"/>
              <w:right w:w="20" w:type="dxa"/>
            </w:tcMar>
          </w:tcPr>
          <w:p w:rsidR="00184EC7" w:rsidRDefault="00E4531D">
            <w:pPr>
              <w:spacing w:before="240"/>
              <w:jc w:val="center"/>
              <w:rPr>
                <w:rFonts w:ascii="Times New Roman" w:eastAsia="Times New Roman" w:hAnsi="Times New Roman" w:cs="Times New Roman"/>
                <w:sz w:val="24"/>
                <w:szCs w:val="24"/>
              </w:rPr>
            </w:pPr>
            <w:r>
              <w:rPr>
                <w:rFonts w:ascii="Arial" w:eastAsia="Arial" w:hAnsi="Arial" w:cs="Arial"/>
                <w:b/>
                <w:color w:val="FFFFFF"/>
                <w:sz w:val="24"/>
                <w:szCs w:val="24"/>
              </w:rPr>
              <w:t>Minimum</w:t>
            </w:r>
          </w:p>
        </w:tc>
        <w:tc>
          <w:tcPr>
            <w:tcW w:w="1946" w:type="dxa"/>
            <w:tcBorders>
              <w:left w:val="single" w:sz="18" w:space="0" w:color="FFFFFF"/>
              <w:bottom w:val="single" w:sz="18" w:space="0" w:color="FFFFFF"/>
              <w:right w:val="single" w:sz="8" w:space="0" w:color="FFFFFF"/>
            </w:tcBorders>
            <w:shd w:val="clear" w:color="auto" w:fill="0054A6"/>
            <w:tcMar>
              <w:top w:w="20" w:type="dxa"/>
              <w:left w:w="20" w:type="dxa"/>
              <w:bottom w:w="20" w:type="dxa"/>
              <w:right w:w="20" w:type="dxa"/>
            </w:tcMar>
          </w:tcPr>
          <w:p w:rsidR="00184EC7" w:rsidRDefault="00E4531D">
            <w:pPr>
              <w:spacing w:before="240"/>
              <w:jc w:val="center"/>
              <w:rPr>
                <w:rFonts w:ascii="Times New Roman" w:eastAsia="Times New Roman" w:hAnsi="Times New Roman" w:cs="Times New Roman"/>
                <w:sz w:val="24"/>
                <w:szCs w:val="24"/>
              </w:rPr>
            </w:pPr>
            <w:r>
              <w:rPr>
                <w:rFonts w:ascii="Arial" w:eastAsia="Arial" w:hAnsi="Arial" w:cs="Arial"/>
                <w:b/>
                <w:color w:val="FFFFFF"/>
                <w:sz w:val="24"/>
                <w:szCs w:val="24"/>
              </w:rPr>
              <w:t>Maximum</w:t>
            </w:r>
          </w:p>
        </w:tc>
      </w:tr>
      <w:tr w:rsidR="00184EC7">
        <w:trPr>
          <w:trHeight w:val="678"/>
        </w:trPr>
        <w:tc>
          <w:tcPr>
            <w:tcW w:w="990" w:type="dxa"/>
            <w:tcBorders>
              <w:top w:val="single" w:sz="18" w:space="0" w:color="FFFFFF"/>
              <w:left w:val="single" w:sz="18" w:space="0" w:color="EDEFF0"/>
              <w:bottom w:val="single" w:sz="18" w:space="0" w:color="EDEFF0"/>
              <w:right w:val="single" w:sz="18" w:space="0" w:color="EDEFF0"/>
            </w:tcBorders>
            <w:shd w:val="clear" w:color="auto" w:fill="FFFFFF"/>
          </w:tcPr>
          <w:p w:rsidR="00184EC7" w:rsidRDefault="00E4531D">
            <w:pPr>
              <w:spacing w:before="240"/>
              <w:jc w:val="center"/>
              <w:rPr>
                <w:rFonts w:ascii="Arial" w:eastAsia="Arial" w:hAnsi="Arial" w:cs="Arial"/>
                <w:b/>
                <w:color w:val="000000"/>
                <w:sz w:val="24"/>
                <w:szCs w:val="24"/>
              </w:rPr>
            </w:pPr>
            <w:r>
              <w:rPr>
                <w:rFonts w:ascii="Arial" w:eastAsia="Arial" w:hAnsi="Arial" w:cs="Arial"/>
                <w:b/>
                <w:color w:val="000000"/>
                <w:sz w:val="24"/>
                <w:szCs w:val="24"/>
              </w:rPr>
              <w:t>Tier I</w:t>
            </w:r>
          </w:p>
        </w:tc>
        <w:tc>
          <w:tcPr>
            <w:tcW w:w="3194" w:type="dxa"/>
            <w:tcBorders>
              <w:top w:val="single" w:sz="18" w:space="0" w:color="FFFFFF"/>
              <w:left w:val="single" w:sz="18" w:space="0" w:color="EDEFF0"/>
              <w:bottom w:val="single" w:sz="18" w:space="0" w:color="EDEFF0"/>
              <w:right w:val="single" w:sz="18" w:space="0" w:color="EDEFF0"/>
            </w:tcBorders>
            <w:shd w:val="clear" w:color="auto" w:fill="FFFFFF"/>
            <w:tcMar>
              <w:top w:w="20" w:type="dxa"/>
              <w:left w:w="20" w:type="dxa"/>
              <w:bottom w:w="20" w:type="dxa"/>
              <w:right w:w="20" w:type="dxa"/>
            </w:tcMar>
          </w:tcPr>
          <w:p w:rsidR="00184EC7" w:rsidRDefault="00E4531D">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Student Assistant I/</w:t>
            </w:r>
          </w:p>
          <w:p w:rsidR="00184EC7" w:rsidRDefault="00E4531D">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Federal Work Study (FWS)</w:t>
            </w:r>
          </w:p>
        </w:tc>
        <w:tc>
          <w:tcPr>
            <w:tcW w:w="1631" w:type="dxa"/>
            <w:tcBorders>
              <w:top w:val="single" w:sz="18" w:space="0" w:color="FFFFFF"/>
              <w:left w:val="single" w:sz="18" w:space="0" w:color="EDEFF0"/>
              <w:bottom w:val="single" w:sz="18" w:space="0" w:color="EDEFF0"/>
              <w:right w:val="single" w:sz="18" w:space="0" w:color="EDEFF0"/>
            </w:tcBorders>
            <w:shd w:val="clear" w:color="auto" w:fill="FFFFFF"/>
            <w:tcMar>
              <w:top w:w="20" w:type="dxa"/>
              <w:left w:w="20" w:type="dxa"/>
              <w:bottom w:w="20" w:type="dxa"/>
              <w:right w:w="20" w:type="dxa"/>
            </w:tcMar>
          </w:tcPr>
          <w:p w:rsidR="00184EC7" w:rsidRDefault="00E4531D">
            <w:pPr>
              <w:spacing w:before="240"/>
              <w:jc w:val="center"/>
              <w:rPr>
                <w:rFonts w:ascii="Times New Roman" w:eastAsia="Times New Roman" w:hAnsi="Times New Roman" w:cs="Times New Roman"/>
                <w:b/>
                <w:sz w:val="24"/>
                <w:szCs w:val="24"/>
              </w:rPr>
            </w:pPr>
            <w:r>
              <w:rPr>
                <w:rFonts w:ascii="Arial" w:eastAsia="Arial" w:hAnsi="Arial" w:cs="Arial"/>
                <w:b/>
                <w:color w:val="000000"/>
                <w:sz w:val="24"/>
                <w:szCs w:val="24"/>
              </w:rPr>
              <w:t>SA I</w:t>
            </w:r>
          </w:p>
        </w:tc>
        <w:tc>
          <w:tcPr>
            <w:tcW w:w="1599" w:type="dxa"/>
            <w:tcBorders>
              <w:top w:val="single" w:sz="18" w:space="0" w:color="FFFFFF"/>
              <w:left w:val="single" w:sz="18" w:space="0" w:color="EDEFF0"/>
              <w:bottom w:val="single" w:sz="18" w:space="0" w:color="EDEFF0"/>
              <w:right w:val="single" w:sz="18" w:space="0" w:color="EDEFF0"/>
            </w:tcBorders>
            <w:shd w:val="clear" w:color="auto" w:fill="FFFFFF"/>
            <w:tcMar>
              <w:top w:w="20" w:type="dxa"/>
              <w:left w:w="20" w:type="dxa"/>
              <w:bottom w:w="20" w:type="dxa"/>
              <w:right w:w="20" w:type="dxa"/>
            </w:tcMar>
          </w:tcPr>
          <w:p w:rsidR="00184EC7" w:rsidRDefault="00E4531D">
            <w:pPr>
              <w:spacing w:before="240"/>
              <w:jc w:val="center"/>
              <w:rPr>
                <w:rFonts w:ascii="Times New Roman" w:eastAsia="Times New Roman" w:hAnsi="Times New Roman" w:cs="Times New Roman"/>
                <w:sz w:val="24"/>
                <w:szCs w:val="24"/>
              </w:rPr>
            </w:pPr>
            <w:r>
              <w:rPr>
                <w:rFonts w:ascii="Arial" w:eastAsia="Arial" w:hAnsi="Arial" w:cs="Arial"/>
                <w:color w:val="000000"/>
                <w:sz w:val="24"/>
                <w:szCs w:val="24"/>
              </w:rPr>
              <w:t>$9.00</w:t>
            </w:r>
          </w:p>
        </w:tc>
        <w:tc>
          <w:tcPr>
            <w:tcW w:w="1946" w:type="dxa"/>
            <w:tcBorders>
              <w:top w:val="single" w:sz="18" w:space="0" w:color="FFFFFF"/>
              <w:left w:val="single" w:sz="18" w:space="0" w:color="EDEFF0"/>
              <w:bottom w:val="single" w:sz="18" w:space="0" w:color="EDEFF0"/>
              <w:right w:val="single" w:sz="18" w:space="0" w:color="EDEFF0"/>
            </w:tcBorders>
            <w:shd w:val="clear" w:color="auto" w:fill="FFFFFF"/>
            <w:tcMar>
              <w:top w:w="20" w:type="dxa"/>
              <w:left w:w="20" w:type="dxa"/>
              <w:bottom w:w="20" w:type="dxa"/>
              <w:right w:w="20" w:type="dxa"/>
            </w:tcMar>
          </w:tcPr>
          <w:p w:rsidR="00184EC7" w:rsidRDefault="00E4531D">
            <w:pPr>
              <w:spacing w:before="240"/>
              <w:jc w:val="center"/>
              <w:rPr>
                <w:rFonts w:ascii="Times New Roman" w:eastAsia="Times New Roman" w:hAnsi="Times New Roman" w:cs="Times New Roman"/>
                <w:sz w:val="24"/>
                <w:szCs w:val="24"/>
              </w:rPr>
            </w:pPr>
            <w:r>
              <w:rPr>
                <w:rFonts w:ascii="Arial" w:eastAsia="Arial" w:hAnsi="Arial" w:cs="Arial"/>
                <w:color w:val="000000"/>
                <w:sz w:val="24"/>
                <w:szCs w:val="24"/>
              </w:rPr>
              <w:t>$11.99</w:t>
            </w:r>
          </w:p>
        </w:tc>
      </w:tr>
      <w:tr w:rsidR="00184EC7">
        <w:trPr>
          <w:trHeight w:val="892"/>
        </w:trPr>
        <w:tc>
          <w:tcPr>
            <w:tcW w:w="990" w:type="dxa"/>
            <w:tcBorders>
              <w:top w:val="single" w:sz="18" w:space="0" w:color="EDEFF0"/>
              <w:left w:val="single" w:sz="18" w:space="0" w:color="EDEFF0"/>
              <w:bottom w:val="single" w:sz="18" w:space="0" w:color="EDEFF0"/>
              <w:right w:val="single" w:sz="18" w:space="0" w:color="EDEFF0"/>
            </w:tcBorders>
            <w:shd w:val="clear" w:color="auto" w:fill="FFFFFF"/>
          </w:tcPr>
          <w:p w:rsidR="00184EC7" w:rsidRDefault="00E4531D">
            <w:pPr>
              <w:spacing w:before="240"/>
              <w:jc w:val="center"/>
              <w:rPr>
                <w:rFonts w:ascii="Arial" w:eastAsia="Arial" w:hAnsi="Arial" w:cs="Arial"/>
                <w:b/>
                <w:color w:val="000000"/>
                <w:sz w:val="24"/>
                <w:szCs w:val="24"/>
              </w:rPr>
            </w:pPr>
            <w:r>
              <w:rPr>
                <w:rFonts w:ascii="Arial" w:eastAsia="Arial" w:hAnsi="Arial" w:cs="Arial"/>
                <w:b/>
                <w:color w:val="000000"/>
                <w:sz w:val="24"/>
                <w:szCs w:val="24"/>
              </w:rPr>
              <w:t>Tier II</w:t>
            </w:r>
          </w:p>
        </w:tc>
        <w:tc>
          <w:tcPr>
            <w:tcW w:w="3194" w:type="dxa"/>
            <w:tcBorders>
              <w:top w:val="single" w:sz="18" w:space="0" w:color="EDEFF0"/>
              <w:left w:val="single" w:sz="18" w:space="0" w:color="EDEFF0"/>
              <w:bottom w:val="single" w:sz="18" w:space="0" w:color="EDEFF0"/>
              <w:right w:val="single" w:sz="18" w:space="0" w:color="EDEFF0"/>
            </w:tcBorders>
            <w:shd w:val="clear" w:color="auto" w:fill="FFFFFF"/>
            <w:tcMar>
              <w:top w:w="20" w:type="dxa"/>
              <w:left w:w="20" w:type="dxa"/>
              <w:bottom w:w="20" w:type="dxa"/>
              <w:right w:w="20" w:type="dxa"/>
            </w:tcMar>
          </w:tcPr>
          <w:p w:rsidR="00184EC7" w:rsidRDefault="00E4531D">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Student Assistant II/</w:t>
            </w:r>
          </w:p>
          <w:p w:rsidR="00184EC7" w:rsidRDefault="00E4531D">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Federal Work Study (FWS)</w:t>
            </w:r>
          </w:p>
        </w:tc>
        <w:tc>
          <w:tcPr>
            <w:tcW w:w="1631" w:type="dxa"/>
            <w:tcBorders>
              <w:top w:val="single" w:sz="18" w:space="0" w:color="EDEFF0"/>
              <w:left w:val="single" w:sz="18" w:space="0" w:color="EDEFF0"/>
              <w:bottom w:val="single" w:sz="18" w:space="0" w:color="EDEFF0"/>
              <w:right w:val="single" w:sz="18" w:space="0" w:color="EDEFF0"/>
            </w:tcBorders>
            <w:shd w:val="clear" w:color="auto" w:fill="FFFFFF"/>
            <w:tcMar>
              <w:top w:w="20" w:type="dxa"/>
              <w:left w:w="20" w:type="dxa"/>
              <w:bottom w:w="20" w:type="dxa"/>
              <w:right w:w="20" w:type="dxa"/>
            </w:tcMar>
          </w:tcPr>
          <w:p w:rsidR="00184EC7" w:rsidRDefault="00E4531D">
            <w:pPr>
              <w:spacing w:before="240"/>
              <w:jc w:val="center"/>
              <w:rPr>
                <w:rFonts w:ascii="Times New Roman" w:eastAsia="Times New Roman" w:hAnsi="Times New Roman" w:cs="Times New Roman"/>
                <w:b/>
                <w:sz w:val="24"/>
                <w:szCs w:val="24"/>
              </w:rPr>
            </w:pPr>
            <w:r>
              <w:rPr>
                <w:rFonts w:ascii="Arial" w:eastAsia="Arial" w:hAnsi="Arial" w:cs="Arial"/>
                <w:b/>
                <w:color w:val="000000"/>
                <w:sz w:val="24"/>
                <w:szCs w:val="24"/>
              </w:rPr>
              <w:t>SA II</w:t>
            </w:r>
          </w:p>
        </w:tc>
        <w:tc>
          <w:tcPr>
            <w:tcW w:w="1599" w:type="dxa"/>
            <w:tcBorders>
              <w:top w:val="single" w:sz="18" w:space="0" w:color="EDEFF0"/>
              <w:left w:val="single" w:sz="18" w:space="0" w:color="EDEFF0"/>
              <w:bottom w:val="single" w:sz="18" w:space="0" w:color="EDEFF0"/>
              <w:right w:val="single" w:sz="18" w:space="0" w:color="EDEFF0"/>
            </w:tcBorders>
            <w:shd w:val="clear" w:color="auto" w:fill="FFFFFF"/>
            <w:tcMar>
              <w:top w:w="20" w:type="dxa"/>
              <w:left w:w="20" w:type="dxa"/>
              <w:bottom w:w="20" w:type="dxa"/>
              <w:right w:w="20" w:type="dxa"/>
            </w:tcMar>
          </w:tcPr>
          <w:p w:rsidR="00184EC7" w:rsidRDefault="00E4531D">
            <w:pPr>
              <w:spacing w:before="240"/>
              <w:jc w:val="center"/>
              <w:rPr>
                <w:rFonts w:ascii="Times New Roman" w:eastAsia="Times New Roman" w:hAnsi="Times New Roman" w:cs="Times New Roman"/>
                <w:sz w:val="24"/>
                <w:szCs w:val="24"/>
              </w:rPr>
            </w:pPr>
            <w:r>
              <w:rPr>
                <w:rFonts w:ascii="Arial" w:eastAsia="Arial" w:hAnsi="Arial" w:cs="Arial"/>
                <w:color w:val="000000"/>
                <w:sz w:val="24"/>
                <w:szCs w:val="24"/>
              </w:rPr>
              <w:t>$12.00</w:t>
            </w:r>
          </w:p>
        </w:tc>
        <w:tc>
          <w:tcPr>
            <w:tcW w:w="1946" w:type="dxa"/>
            <w:tcBorders>
              <w:top w:val="single" w:sz="18" w:space="0" w:color="EDEFF0"/>
              <w:left w:val="single" w:sz="18" w:space="0" w:color="EDEFF0"/>
              <w:bottom w:val="single" w:sz="18" w:space="0" w:color="EDEFF0"/>
              <w:right w:val="single" w:sz="18" w:space="0" w:color="EDEFF0"/>
            </w:tcBorders>
            <w:shd w:val="clear" w:color="auto" w:fill="FFFFFF"/>
            <w:tcMar>
              <w:top w:w="20" w:type="dxa"/>
              <w:left w:w="20" w:type="dxa"/>
              <w:bottom w:w="20" w:type="dxa"/>
              <w:right w:w="20" w:type="dxa"/>
            </w:tcMar>
            <w:vAlign w:val="center"/>
          </w:tcPr>
          <w:p w:rsidR="00184EC7" w:rsidRDefault="00E4531D">
            <w:pPr>
              <w:jc w:val="center"/>
              <w:rPr>
                <w:rFonts w:ascii="Times New Roman" w:eastAsia="Times New Roman" w:hAnsi="Times New Roman" w:cs="Times New Roman"/>
                <w:sz w:val="24"/>
                <w:szCs w:val="24"/>
              </w:rPr>
            </w:pPr>
            <w:r>
              <w:rPr>
                <w:rFonts w:ascii="Arial" w:eastAsia="Arial" w:hAnsi="Arial" w:cs="Arial"/>
                <w:color w:val="000000"/>
                <w:sz w:val="24"/>
                <w:szCs w:val="24"/>
              </w:rPr>
              <w:t>$17.99</w:t>
            </w:r>
          </w:p>
        </w:tc>
      </w:tr>
      <w:tr w:rsidR="00184EC7">
        <w:trPr>
          <w:trHeight w:val="678"/>
        </w:trPr>
        <w:tc>
          <w:tcPr>
            <w:tcW w:w="990" w:type="dxa"/>
            <w:tcBorders>
              <w:top w:val="single" w:sz="18" w:space="0" w:color="EDEFF0"/>
              <w:left w:val="single" w:sz="18" w:space="0" w:color="EDEFF0"/>
              <w:bottom w:val="single" w:sz="18" w:space="0" w:color="EDEFF0"/>
              <w:right w:val="single" w:sz="18" w:space="0" w:color="EDEFF0"/>
            </w:tcBorders>
            <w:shd w:val="clear" w:color="auto" w:fill="FFFFFF"/>
          </w:tcPr>
          <w:p w:rsidR="00184EC7" w:rsidRDefault="00E4531D">
            <w:pPr>
              <w:spacing w:before="240"/>
              <w:jc w:val="center"/>
              <w:rPr>
                <w:rFonts w:ascii="Arial" w:eastAsia="Arial" w:hAnsi="Arial" w:cs="Arial"/>
                <w:b/>
                <w:color w:val="000000"/>
                <w:sz w:val="24"/>
                <w:szCs w:val="24"/>
              </w:rPr>
            </w:pPr>
            <w:r>
              <w:rPr>
                <w:rFonts w:ascii="Arial" w:eastAsia="Arial" w:hAnsi="Arial" w:cs="Arial"/>
                <w:b/>
                <w:color w:val="000000"/>
                <w:sz w:val="24"/>
                <w:szCs w:val="24"/>
              </w:rPr>
              <w:t>Tier III</w:t>
            </w:r>
          </w:p>
        </w:tc>
        <w:tc>
          <w:tcPr>
            <w:tcW w:w="3194" w:type="dxa"/>
            <w:tcBorders>
              <w:top w:val="single" w:sz="18" w:space="0" w:color="EDEFF0"/>
              <w:left w:val="single" w:sz="18" w:space="0" w:color="EDEFF0"/>
              <w:bottom w:val="single" w:sz="18" w:space="0" w:color="EDEFF0"/>
              <w:right w:val="single" w:sz="18" w:space="0" w:color="EDEFF0"/>
            </w:tcBorders>
            <w:shd w:val="clear" w:color="auto" w:fill="FFFFFF"/>
            <w:tcMar>
              <w:top w:w="20" w:type="dxa"/>
              <w:left w:w="20" w:type="dxa"/>
              <w:bottom w:w="20" w:type="dxa"/>
              <w:right w:w="20" w:type="dxa"/>
            </w:tcMar>
          </w:tcPr>
          <w:p w:rsidR="00184EC7" w:rsidRDefault="00E4531D">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Student Assistant III</w:t>
            </w:r>
          </w:p>
          <w:p w:rsidR="00184EC7" w:rsidRDefault="00E4531D">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Federal Work Study (FWS)</w:t>
            </w:r>
          </w:p>
        </w:tc>
        <w:tc>
          <w:tcPr>
            <w:tcW w:w="1631" w:type="dxa"/>
            <w:tcBorders>
              <w:top w:val="single" w:sz="18" w:space="0" w:color="EDEFF0"/>
              <w:left w:val="single" w:sz="18" w:space="0" w:color="EDEFF0"/>
              <w:bottom w:val="single" w:sz="18" w:space="0" w:color="EDEFF0"/>
              <w:right w:val="single" w:sz="18" w:space="0" w:color="EDEFF0"/>
            </w:tcBorders>
            <w:shd w:val="clear" w:color="auto" w:fill="FFFFFF"/>
            <w:tcMar>
              <w:top w:w="20" w:type="dxa"/>
              <w:left w:w="20" w:type="dxa"/>
              <w:bottom w:w="20" w:type="dxa"/>
              <w:right w:w="20" w:type="dxa"/>
            </w:tcMar>
          </w:tcPr>
          <w:p w:rsidR="00184EC7" w:rsidRDefault="00E4531D">
            <w:pPr>
              <w:spacing w:before="240"/>
              <w:jc w:val="center"/>
              <w:rPr>
                <w:rFonts w:ascii="Times New Roman" w:eastAsia="Times New Roman" w:hAnsi="Times New Roman" w:cs="Times New Roman"/>
                <w:b/>
                <w:sz w:val="24"/>
                <w:szCs w:val="24"/>
              </w:rPr>
            </w:pPr>
            <w:r>
              <w:rPr>
                <w:rFonts w:ascii="Arial" w:eastAsia="Arial" w:hAnsi="Arial" w:cs="Arial"/>
                <w:b/>
                <w:color w:val="000000"/>
                <w:sz w:val="24"/>
                <w:szCs w:val="24"/>
              </w:rPr>
              <w:t>SA III</w:t>
            </w:r>
          </w:p>
        </w:tc>
        <w:tc>
          <w:tcPr>
            <w:tcW w:w="1599" w:type="dxa"/>
            <w:tcBorders>
              <w:top w:val="single" w:sz="18" w:space="0" w:color="EDEFF0"/>
              <w:left w:val="single" w:sz="18" w:space="0" w:color="EDEFF0"/>
              <w:bottom w:val="single" w:sz="18" w:space="0" w:color="EDEFF0"/>
              <w:right w:val="single" w:sz="18" w:space="0" w:color="EDEFF0"/>
            </w:tcBorders>
            <w:shd w:val="clear" w:color="auto" w:fill="FFFFFF"/>
            <w:tcMar>
              <w:top w:w="20" w:type="dxa"/>
              <w:left w:w="20" w:type="dxa"/>
              <w:bottom w:w="20" w:type="dxa"/>
              <w:right w:w="20" w:type="dxa"/>
            </w:tcMar>
          </w:tcPr>
          <w:p w:rsidR="00184EC7" w:rsidRDefault="00E4531D">
            <w:pPr>
              <w:spacing w:before="240"/>
              <w:jc w:val="center"/>
              <w:rPr>
                <w:rFonts w:ascii="Times New Roman" w:eastAsia="Times New Roman" w:hAnsi="Times New Roman" w:cs="Times New Roman"/>
                <w:sz w:val="24"/>
                <w:szCs w:val="24"/>
              </w:rPr>
            </w:pPr>
            <w:r>
              <w:rPr>
                <w:rFonts w:ascii="Arial" w:eastAsia="Arial" w:hAnsi="Arial" w:cs="Arial"/>
                <w:color w:val="000000"/>
                <w:sz w:val="24"/>
                <w:szCs w:val="24"/>
              </w:rPr>
              <w:t>$15.00</w:t>
            </w:r>
          </w:p>
        </w:tc>
        <w:tc>
          <w:tcPr>
            <w:tcW w:w="1946" w:type="dxa"/>
            <w:tcBorders>
              <w:top w:val="single" w:sz="18" w:space="0" w:color="EDEFF0"/>
              <w:left w:val="single" w:sz="18" w:space="0" w:color="EDEFF0"/>
              <w:bottom w:val="single" w:sz="18" w:space="0" w:color="EDEFF0"/>
              <w:right w:val="single" w:sz="18" w:space="0" w:color="EDEFF0"/>
            </w:tcBorders>
            <w:shd w:val="clear" w:color="auto" w:fill="FFFFFF"/>
            <w:tcMar>
              <w:top w:w="20" w:type="dxa"/>
              <w:left w:w="20" w:type="dxa"/>
              <w:bottom w:w="20" w:type="dxa"/>
              <w:right w:w="20" w:type="dxa"/>
            </w:tcMar>
          </w:tcPr>
          <w:p w:rsidR="00184EC7" w:rsidRDefault="00E4531D">
            <w:pPr>
              <w:spacing w:before="240"/>
              <w:jc w:val="center"/>
              <w:rPr>
                <w:rFonts w:ascii="Times New Roman" w:eastAsia="Times New Roman" w:hAnsi="Times New Roman" w:cs="Times New Roman"/>
                <w:sz w:val="24"/>
                <w:szCs w:val="24"/>
              </w:rPr>
            </w:pPr>
            <w:r>
              <w:rPr>
                <w:rFonts w:ascii="Arial" w:eastAsia="Arial" w:hAnsi="Arial" w:cs="Arial"/>
                <w:color w:val="000000"/>
                <w:sz w:val="24"/>
                <w:szCs w:val="24"/>
              </w:rPr>
              <w:t>$17.99</w:t>
            </w:r>
          </w:p>
        </w:tc>
      </w:tr>
      <w:tr w:rsidR="00184EC7">
        <w:trPr>
          <w:trHeight w:val="678"/>
        </w:trPr>
        <w:tc>
          <w:tcPr>
            <w:tcW w:w="990" w:type="dxa"/>
            <w:tcBorders>
              <w:top w:val="single" w:sz="18" w:space="0" w:color="EDEFF0"/>
              <w:left w:val="single" w:sz="18" w:space="0" w:color="EDEFF0"/>
              <w:bottom w:val="single" w:sz="18" w:space="0" w:color="EDEFF0"/>
              <w:right w:val="single" w:sz="18" w:space="0" w:color="EDEFF0"/>
            </w:tcBorders>
            <w:shd w:val="clear" w:color="auto" w:fill="FFFFFF"/>
          </w:tcPr>
          <w:p w:rsidR="00184EC7" w:rsidRDefault="00184EC7">
            <w:pPr>
              <w:spacing w:before="240"/>
              <w:jc w:val="center"/>
              <w:rPr>
                <w:rFonts w:ascii="Arial" w:eastAsia="Arial" w:hAnsi="Arial" w:cs="Arial"/>
                <w:color w:val="000000"/>
                <w:sz w:val="24"/>
                <w:szCs w:val="24"/>
              </w:rPr>
            </w:pPr>
          </w:p>
        </w:tc>
        <w:tc>
          <w:tcPr>
            <w:tcW w:w="3194" w:type="dxa"/>
            <w:tcBorders>
              <w:top w:val="single" w:sz="18" w:space="0" w:color="EDEFF0"/>
              <w:left w:val="single" w:sz="18" w:space="0" w:color="EDEFF0"/>
              <w:bottom w:val="single" w:sz="18" w:space="0" w:color="EDEFF0"/>
              <w:right w:val="single" w:sz="18" w:space="0" w:color="EDEFF0"/>
            </w:tcBorders>
            <w:shd w:val="clear" w:color="auto" w:fill="FFFFFF"/>
            <w:tcMar>
              <w:top w:w="20" w:type="dxa"/>
              <w:left w:w="20" w:type="dxa"/>
              <w:bottom w:w="20" w:type="dxa"/>
              <w:right w:w="20" w:type="dxa"/>
            </w:tcMar>
          </w:tcPr>
          <w:p w:rsidR="00184EC7" w:rsidRDefault="00E4531D">
            <w:pPr>
              <w:spacing w:before="240"/>
              <w:jc w:val="center"/>
              <w:rPr>
                <w:rFonts w:ascii="Times New Roman" w:eastAsia="Times New Roman" w:hAnsi="Times New Roman" w:cs="Times New Roman"/>
                <w:sz w:val="24"/>
                <w:szCs w:val="24"/>
              </w:rPr>
            </w:pPr>
            <w:r>
              <w:rPr>
                <w:rFonts w:ascii="Arial" w:eastAsia="Arial" w:hAnsi="Arial" w:cs="Arial"/>
                <w:color w:val="000000"/>
                <w:sz w:val="24"/>
                <w:szCs w:val="24"/>
              </w:rPr>
              <w:t>Student Research Assistant</w:t>
            </w:r>
          </w:p>
        </w:tc>
        <w:tc>
          <w:tcPr>
            <w:tcW w:w="1631" w:type="dxa"/>
            <w:tcBorders>
              <w:top w:val="single" w:sz="18" w:space="0" w:color="EDEFF0"/>
              <w:left w:val="single" w:sz="18" w:space="0" w:color="EDEFF0"/>
              <w:bottom w:val="single" w:sz="18" w:space="0" w:color="EDEFF0"/>
              <w:right w:val="single" w:sz="18" w:space="0" w:color="EDEFF0"/>
            </w:tcBorders>
            <w:shd w:val="clear" w:color="auto" w:fill="FFFFFF"/>
            <w:tcMar>
              <w:top w:w="20" w:type="dxa"/>
              <w:left w:w="20" w:type="dxa"/>
              <w:bottom w:w="20" w:type="dxa"/>
              <w:right w:w="20" w:type="dxa"/>
            </w:tcMar>
          </w:tcPr>
          <w:p w:rsidR="00184EC7" w:rsidRDefault="00184EC7">
            <w:pPr>
              <w:spacing w:before="240"/>
              <w:jc w:val="center"/>
              <w:rPr>
                <w:rFonts w:ascii="Times New Roman" w:eastAsia="Times New Roman" w:hAnsi="Times New Roman" w:cs="Times New Roman"/>
                <w:sz w:val="24"/>
                <w:szCs w:val="24"/>
              </w:rPr>
            </w:pPr>
          </w:p>
        </w:tc>
        <w:tc>
          <w:tcPr>
            <w:tcW w:w="1599" w:type="dxa"/>
            <w:tcBorders>
              <w:top w:val="single" w:sz="18" w:space="0" w:color="EDEFF0"/>
              <w:left w:val="single" w:sz="18" w:space="0" w:color="EDEFF0"/>
              <w:bottom w:val="single" w:sz="18" w:space="0" w:color="EDEFF0"/>
              <w:right w:val="single" w:sz="18" w:space="0" w:color="EDEFF0"/>
            </w:tcBorders>
            <w:shd w:val="clear" w:color="auto" w:fill="FFFFFF"/>
            <w:tcMar>
              <w:top w:w="20" w:type="dxa"/>
              <w:left w:w="20" w:type="dxa"/>
              <w:bottom w:w="20" w:type="dxa"/>
              <w:right w:w="20" w:type="dxa"/>
            </w:tcMar>
          </w:tcPr>
          <w:p w:rsidR="00184EC7" w:rsidRDefault="00E4531D">
            <w:pPr>
              <w:spacing w:before="240"/>
              <w:jc w:val="center"/>
              <w:rPr>
                <w:rFonts w:ascii="Times New Roman" w:eastAsia="Times New Roman" w:hAnsi="Times New Roman" w:cs="Times New Roman"/>
                <w:sz w:val="24"/>
                <w:szCs w:val="24"/>
              </w:rPr>
            </w:pPr>
            <w:r>
              <w:rPr>
                <w:rFonts w:ascii="Arial" w:eastAsia="Arial" w:hAnsi="Arial" w:cs="Arial"/>
                <w:color w:val="000000"/>
                <w:sz w:val="24"/>
                <w:szCs w:val="24"/>
              </w:rPr>
              <w:t>N/A</w:t>
            </w:r>
          </w:p>
        </w:tc>
        <w:tc>
          <w:tcPr>
            <w:tcW w:w="1946" w:type="dxa"/>
            <w:tcBorders>
              <w:top w:val="single" w:sz="18" w:space="0" w:color="EDEFF0"/>
              <w:left w:val="single" w:sz="18" w:space="0" w:color="EDEFF0"/>
              <w:bottom w:val="single" w:sz="18" w:space="0" w:color="EDEFF0"/>
              <w:right w:val="single" w:sz="18" w:space="0" w:color="EDEFF0"/>
            </w:tcBorders>
            <w:shd w:val="clear" w:color="auto" w:fill="FFFFFF"/>
            <w:tcMar>
              <w:top w:w="20" w:type="dxa"/>
              <w:left w:w="20" w:type="dxa"/>
              <w:bottom w:w="20" w:type="dxa"/>
              <w:right w:w="20" w:type="dxa"/>
            </w:tcMar>
          </w:tcPr>
          <w:p w:rsidR="00184EC7" w:rsidRDefault="00E4531D">
            <w:pPr>
              <w:spacing w:before="240"/>
              <w:jc w:val="center"/>
              <w:rPr>
                <w:rFonts w:ascii="Times New Roman" w:eastAsia="Times New Roman" w:hAnsi="Times New Roman" w:cs="Times New Roman"/>
                <w:sz w:val="24"/>
                <w:szCs w:val="24"/>
              </w:rPr>
            </w:pPr>
            <w:r>
              <w:rPr>
                <w:rFonts w:ascii="Arial" w:eastAsia="Arial" w:hAnsi="Arial" w:cs="Arial"/>
                <w:color w:val="000000"/>
                <w:sz w:val="24"/>
                <w:szCs w:val="24"/>
              </w:rPr>
              <w:t>N/A</w:t>
            </w:r>
          </w:p>
        </w:tc>
      </w:tr>
      <w:tr w:rsidR="00184EC7">
        <w:trPr>
          <w:trHeight w:val="678"/>
        </w:trPr>
        <w:tc>
          <w:tcPr>
            <w:tcW w:w="990" w:type="dxa"/>
            <w:tcBorders>
              <w:top w:val="single" w:sz="18" w:space="0" w:color="EDEFF0"/>
              <w:left w:val="single" w:sz="18" w:space="0" w:color="EDEFF0"/>
              <w:bottom w:val="single" w:sz="18" w:space="0" w:color="EDEFF0"/>
              <w:right w:val="single" w:sz="18" w:space="0" w:color="EDEFF0"/>
            </w:tcBorders>
            <w:shd w:val="clear" w:color="auto" w:fill="FFFFFF"/>
          </w:tcPr>
          <w:p w:rsidR="00184EC7" w:rsidRDefault="00184EC7">
            <w:pPr>
              <w:spacing w:before="240"/>
              <w:jc w:val="center"/>
              <w:rPr>
                <w:rFonts w:ascii="Arial" w:eastAsia="Arial" w:hAnsi="Arial" w:cs="Arial"/>
                <w:color w:val="000000"/>
                <w:sz w:val="24"/>
                <w:szCs w:val="24"/>
              </w:rPr>
            </w:pPr>
          </w:p>
        </w:tc>
        <w:tc>
          <w:tcPr>
            <w:tcW w:w="3194" w:type="dxa"/>
            <w:tcBorders>
              <w:top w:val="single" w:sz="18" w:space="0" w:color="EDEFF0"/>
              <w:left w:val="single" w:sz="18" w:space="0" w:color="EDEFF0"/>
              <w:bottom w:val="single" w:sz="18" w:space="0" w:color="EDEFF0"/>
              <w:right w:val="single" w:sz="18" w:space="0" w:color="EDEFF0"/>
            </w:tcBorders>
            <w:shd w:val="clear" w:color="auto" w:fill="FFFFFF"/>
            <w:tcMar>
              <w:top w:w="20" w:type="dxa"/>
              <w:left w:w="20" w:type="dxa"/>
              <w:bottom w:w="20" w:type="dxa"/>
              <w:right w:w="20" w:type="dxa"/>
            </w:tcMar>
          </w:tcPr>
          <w:p w:rsidR="00184EC7" w:rsidRDefault="00E4531D">
            <w:pPr>
              <w:spacing w:before="240"/>
              <w:jc w:val="center"/>
              <w:rPr>
                <w:rFonts w:ascii="Times New Roman" w:eastAsia="Times New Roman" w:hAnsi="Times New Roman" w:cs="Times New Roman"/>
                <w:sz w:val="24"/>
                <w:szCs w:val="24"/>
              </w:rPr>
            </w:pPr>
            <w:r>
              <w:rPr>
                <w:rFonts w:ascii="Arial" w:eastAsia="Arial" w:hAnsi="Arial" w:cs="Arial"/>
                <w:color w:val="000000"/>
                <w:sz w:val="24"/>
                <w:szCs w:val="24"/>
              </w:rPr>
              <w:t>Special Assignment</w:t>
            </w:r>
          </w:p>
        </w:tc>
        <w:tc>
          <w:tcPr>
            <w:tcW w:w="1631" w:type="dxa"/>
            <w:tcBorders>
              <w:top w:val="single" w:sz="18" w:space="0" w:color="EDEFF0"/>
              <w:left w:val="single" w:sz="18" w:space="0" w:color="EDEFF0"/>
              <w:bottom w:val="single" w:sz="18" w:space="0" w:color="EDEFF0"/>
              <w:right w:val="single" w:sz="18" w:space="0" w:color="EDEFF0"/>
            </w:tcBorders>
            <w:shd w:val="clear" w:color="auto" w:fill="FFFFFF"/>
            <w:tcMar>
              <w:top w:w="20" w:type="dxa"/>
              <w:left w:w="20" w:type="dxa"/>
              <w:bottom w:w="20" w:type="dxa"/>
              <w:right w:w="20" w:type="dxa"/>
            </w:tcMar>
          </w:tcPr>
          <w:p w:rsidR="00184EC7" w:rsidRDefault="00184EC7">
            <w:pPr>
              <w:spacing w:before="240"/>
              <w:jc w:val="center"/>
              <w:rPr>
                <w:rFonts w:ascii="Times New Roman" w:eastAsia="Times New Roman" w:hAnsi="Times New Roman" w:cs="Times New Roman"/>
                <w:sz w:val="24"/>
                <w:szCs w:val="24"/>
              </w:rPr>
            </w:pPr>
          </w:p>
        </w:tc>
        <w:tc>
          <w:tcPr>
            <w:tcW w:w="1599" w:type="dxa"/>
            <w:tcBorders>
              <w:top w:val="single" w:sz="18" w:space="0" w:color="EDEFF0"/>
              <w:left w:val="single" w:sz="18" w:space="0" w:color="EDEFF0"/>
              <w:bottom w:val="single" w:sz="18" w:space="0" w:color="EDEFF0"/>
              <w:right w:val="single" w:sz="18" w:space="0" w:color="EDEFF0"/>
            </w:tcBorders>
            <w:shd w:val="clear" w:color="auto" w:fill="FFFFFF"/>
            <w:tcMar>
              <w:top w:w="20" w:type="dxa"/>
              <w:left w:w="20" w:type="dxa"/>
              <w:bottom w:w="20" w:type="dxa"/>
              <w:right w:w="20" w:type="dxa"/>
            </w:tcMar>
          </w:tcPr>
          <w:p w:rsidR="00184EC7" w:rsidRDefault="00E4531D">
            <w:pPr>
              <w:spacing w:before="240"/>
              <w:jc w:val="center"/>
              <w:rPr>
                <w:rFonts w:ascii="Times New Roman" w:eastAsia="Times New Roman" w:hAnsi="Times New Roman" w:cs="Times New Roman"/>
                <w:sz w:val="24"/>
                <w:szCs w:val="24"/>
              </w:rPr>
            </w:pPr>
            <w:r>
              <w:rPr>
                <w:rFonts w:ascii="Arial" w:eastAsia="Arial" w:hAnsi="Arial" w:cs="Arial"/>
                <w:color w:val="000000"/>
                <w:sz w:val="24"/>
                <w:szCs w:val="24"/>
              </w:rPr>
              <w:t>N/A</w:t>
            </w:r>
          </w:p>
        </w:tc>
        <w:tc>
          <w:tcPr>
            <w:tcW w:w="1946" w:type="dxa"/>
            <w:tcBorders>
              <w:top w:val="single" w:sz="18" w:space="0" w:color="EDEFF0"/>
              <w:left w:val="single" w:sz="18" w:space="0" w:color="EDEFF0"/>
              <w:bottom w:val="single" w:sz="18" w:space="0" w:color="EDEFF0"/>
              <w:right w:val="single" w:sz="18" w:space="0" w:color="EDEFF0"/>
            </w:tcBorders>
            <w:shd w:val="clear" w:color="auto" w:fill="FFFFFF"/>
            <w:tcMar>
              <w:top w:w="20" w:type="dxa"/>
              <w:left w:w="20" w:type="dxa"/>
              <w:bottom w:w="20" w:type="dxa"/>
              <w:right w:w="20" w:type="dxa"/>
            </w:tcMar>
          </w:tcPr>
          <w:p w:rsidR="00184EC7" w:rsidRDefault="00E4531D">
            <w:pPr>
              <w:spacing w:before="240"/>
              <w:jc w:val="center"/>
              <w:rPr>
                <w:rFonts w:ascii="Times New Roman" w:eastAsia="Times New Roman" w:hAnsi="Times New Roman" w:cs="Times New Roman"/>
                <w:sz w:val="24"/>
                <w:szCs w:val="24"/>
              </w:rPr>
            </w:pPr>
            <w:r>
              <w:rPr>
                <w:rFonts w:ascii="Arial" w:eastAsia="Arial" w:hAnsi="Arial" w:cs="Arial"/>
                <w:color w:val="000000"/>
                <w:sz w:val="24"/>
                <w:szCs w:val="24"/>
              </w:rPr>
              <w:t>N/A</w:t>
            </w:r>
          </w:p>
        </w:tc>
      </w:tr>
    </w:tbl>
    <w:p w:rsidR="00184EC7" w:rsidRDefault="00E4531D">
      <w:pPr>
        <w:spacing w:before="200" w:after="380"/>
        <w:rPr>
          <w:rFonts w:ascii="Times New Roman" w:eastAsia="Times New Roman" w:hAnsi="Times New Roman" w:cs="Times New Roman"/>
          <w:b/>
          <w:sz w:val="24"/>
          <w:szCs w:val="24"/>
        </w:rPr>
      </w:pPr>
      <w:r>
        <w:rPr>
          <w:rFonts w:ascii="Arial" w:eastAsia="Arial" w:hAnsi="Arial" w:cs="Arial"/>
          <w:b/>
          <w:i/>
          <w:color w:val="474C55"/>
        </w:rPr>
        <w:t>Note: The nature of the job function and the unit’s budget will determine which tier is appropriate. Tier III SAs or student pay above $17.99 per hour will require review and approval by the Office of Human Resources.</w:t>
      </w:r>
    </w:p>
    <w:p w:rsidR="00184EC7" w:rsidRDefault="00E4531D">
      <w:pPr>
        <w:spacing w:before="200" w:after="380"/>
        <w:rPr>
          <w:rFonts w:ascii="Times New Roman" w:eastAsia="Times New Roman" w:hAnsi="Times New Roman" w:cs="Times New Roman"/>
          <w:sz w:val="22"/>
          <w:szCs w:val="22"/>
        </w:rPr>
      </w:pPr>
      <w:proofErr w:type="gramStart"/>
      <w:r>
        <w:rPr>
          <w:rFonts w:ascii="Arial" w:eastAsia="Arial" w:hAnsi="Arial" w:cs="Arial"/>
          <w:b/>
          <w:color w:val="474C55"/>
          <w:sz w:val="22"/>
          <w:szCs w:val="22"/>
        </w:rPr>
        <w:t>SA</w:t>
      </w:r>
      <w:proofErr w:type="gramEnd"/>
      <w:r>
        <w:rPr>
          <w:rFonts w:ascii="Arial" w:eastAsia="Arial" w:hAnsi="Arial" w:cs="Arial"/>
          <w:b/>
          <w:color w:val="474C55"/>
          <w:sz w:val="22"/>
          <w:szCs w:val="22"/>
        </w:rPr>
        <w:t xml:space="preserve"> I</w:t>
      </w:r>
      <w:r>
        <w:rPr>
          <w:rFonts w:ascii="Arial" w:eastAsia="Arial" w:hAnsi="Arial" w:cs="Arial"/>
          <w:color w:val="474C55"/>
          <w:sz w:val="22"/>
          <w:szCs w:val="22"/>
        </w:rPr>
        <w:t xml:space="preserve"> positions include standard, routi</w:t>
      </w:r>
      <w:r>
        <w:rPr>
          <w:rFonts w:ascii="Arial" w:eastAsia="Arial" w:hAnsi="Arial" w:cs="Arial"/>
          <w:color w:val="474C55"/>
          <w:sz w:val="22"/>
          <w:szCs w:val="22"/>
        </w:rPr>
        <w:t>ne duties which require minimal prior training or experience. Most often, the Student Assistant I position works with other students and is frequently supervised. This classification may be used while training for a higher level.</w:t>
      </w:r>
    </w:p>
    <w:p w:rsidR="00184EC7" w:rsidRDefault="00184EC7">
      <w:pPr>
        <w:spacing w:before="200" w:after="380"/>
        <w:rPr>
          <w:rFonts w:ascii="Arial" w:eastAsia="Arial" w:hAnsi="Arial" w:cs="Arial"/>
          <w:b/>
          <w:color w:val="474C55"/>
          <w:sz w:val="22"/>
          <w:szCs w:val="22"/>
        </w:rPr>
      </w:pPr>
    </w:p>
    <w:p w:rsidR="00184EC7" w:rsidRDefault="00E4531D">
      <w:pPr>
        <w:spacing w:before="200" w:after="380"/>
        <w:rPr>
          <w:rFonts w:ascii="Times New Roman" w:eastAsia="Times New Roman" w:hAnsi="Times New Roman" w:cs="Times New Roman"/>
          <w:sz w:val="22"/>
          <w:szCs w:val="22"/>
        </w:rPr>
      </w:pPr>
      <w:r>
        <w:rPr>
          <w:rFonts w:ascii="Arial" w:eastAsia="Arial" w:hAnsi="Arial" w:cs="Arial"/>
          <w:b/>
          <w:color w:val="474C55"/>
          <w:sz w:val="22"/>
          <w:szCs w:val="22"/>
        </w:rPr>
        <w:lastRenderedPageBreak/>
        <w:t>SA II</w:t>
      </w:r>
      <w:r>
        <w:rPr>
          <w:rFonts w:ascii="Arial" w:eastAsia="Arial" w:hAnsi="Arial" w:cs="Arial"/>
          <w:color w:val="474C55"/>
          <w:sz w:val="22"/>
          <w:szCs w:val="22"/>
        </w:rPr>
        <w:t xml:space="preserve"> positions perform a</w:t>
      </w:r>
      <w:r>
        <w:rPr>
          <w:rFonts w:ascii="Arial" w:eastAsia="Arial" w:hAnsi="Arial" w:cs="Arial"/>
          <w:color w:val="474C55"/>
          <w:sz w:val="22"/>
          <w:szCs w:val="22"/>
        </w:rPr>
        <w:t>bove-average duties of a complex nature requiring prior knowledge, skill, or training. Student Assistant II positions may be physically demanding and the work may be performed under difficult conditions. Students in these positions most often work with lit</w:t>
      </w:r>
      <w:r>
        <w:rPr>
          <w:rFonts w:ascii="Arial" w:eastAsia="Arial" w:hAnsi="Arial" w:cs="Arial"/>
          <w:color w:val="474C55"/>
          <w:sz w:val="22"/>
          <w:szCs w:val="22"/>
        </w:rPr>
        <w:t>tle supervision. This classification may be used while training for a higher level.</w:t>
      </w:r>
    </w:p>
    <w:p w:rsidR="00184EC7" w:rsidRDefault="00E4531D">
      <w:pPr>
        <w:spacing w:before="200" w:after="380"/>
        <w:rPr>
          <w:rFonts w:ascii="Times New Roman" w:eastAsia="Times New Roman" w:hAnsi="Times New Roman" w:cs="Times New Roman"/>
          <w:sz w:val="22"/>
          <w:szCs w:val="22"/>
        </w:rPr>
      </w:pPr>
      <w:r>
        <w:rPr>
          <w:rFonts w:ascii="Arial" w:eastAsia="Arial" w:hAnsi="Arial" w:cs="Arial"/>
          <w:b/>
          <w:color w:val="474C55"/>
          <w:sz w:val="22"/>
          <w:szCs w:val="22"/>
        </w:rPr>
        <w:t>SA III</w:t>
      </w:r>
      <w:r>
        <w:rPr>
          <w:rFonts w:ascii="Arial" w:eastAsia="Arial" w:hAnsi="Arial" w:cs="Arial"/>
          <w:color w:val="474C55"/>
          <w:sz w:val="22"/>
          <w:szCs w:val="22"/>
        </w:rPr>
        <w:t xml:space="preserve"> positions include exceptional student duties of a complex nature, requiring extensive prior knowledge, skill, or training. Student Assistant III positions may include strenuous and constant physical activity. Students in these positions may take on a subs</w:t>
      </w:r>
      <w:r>
        <w:rPr>
          <w:rFonts w:ascii="Arial" w:eastAsia="Arial" w:hAnsi="Arial" w:cs="Arial"/>
          <w:color w:val="474C55"/>
          <w:sz w:val="22"/>
          <w:szCs w:val="22"/>
        </w:rPr>
        <w:t>tantial workload, perform work with little supervision, and often have supervisory responsibilities over other student employees.</w:t>
      </w:r>
    </w:p>
    <w:p w:rsidR="00184EC7" w:rsidRDefault="00E4531D">
      <w:pPr>
        <w:shd w:val="clear" w:color="auto" w:fill="FFFFFF"/>
        <w:jc w:val="center"/>
        <w:rPr>
          <w:rFonts w:ascii="Times New Roman" w:eastAsia="Times New Roman" w:hAnsi="Times New Roman" w:cs="Times New Roman"/>
          <w:sz w:val="24"/>
          <w:szCs w:val="24"/>
        </w:rPr>
      </w:pPr>
      <w:r>
        <w:rPr>
          <w:rFonts w:ascii="Arial" w:eastAsia="Arial" w:hAnsi="Arial" w:cs="Arial"/>
          <w:b/>
          <w:color w:val="000000"/>
          <w:sz w:val="24"/>
          <w:szCs w:val="24"/>
        </w:rPr>
        <w:t xml:space="preserve">Student Employment </w:t>
      </w:r>
    </w:p>
    <w:p w:rsidR="00184EC7" w:rsidRDefault="00E4531D">
      <w:pPr>
        <w:shd w:val="clear" w:color="auto" w:fill="FFFFFF"/>
        <w:jc w:val="center"/>
        <w:rPr>
          <w:rFonts w:ascii="Arial" w:eastAsia="Arial" w:hAnsi="Arial" w:cs="Arial"/>
          <w:b/>
          <w:color w:val="000000"/>
          <w:sz w:val="24"/>
          <w:szCs w:val="24"/>
        </w:rPr>
      </w:pPr>
      <w:r>
        <w:rPr>
          <w:rFonts w:ascii="Arial" w:eastAsia="Arial" w:hAnsi="Arial" w:cs="Arial"/>
          <w:b/>
          <w:color w:val="000000"/>
          <w:sz w:val="24"/>
          <w:szCs w:val="24"/>
        </w:rPr>
        <w:t>Frequently Asked Questions</w:t>
      </w:r>
    </w:p>
    <w:p w:rsidR="00184EC7" w:rsidRDefault="00184EC7">
      <w:pPr>
        <w:shd w:val="clear" w:color="auto" w:fill="FFFFFF"/>
        <w:jc w:val="center"/>
        <w:rPr>
          <w:rFonts w:ascii="Times New Roman" w:eastAsia="Times New Roman" w:hAnsi="Times New Roman" w:cs="Times New Roman"/>
          <w:sz w:val="24"/>
          <w:szCs w:val="24"/>
        </w:rPr>
      </w:pPr>
    </w:p>
    <w:p w:rsidR="00184EC7" w:rsidRDefault="00E4531D">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 </w:t>
      </w:r>
    </w:p>
    <w:p w:rsidR="00184EC7" w:rsidRDefault="00E4531D">
      <w:pPr>
        <w:numPr>
          <w:ilvl w:val="0"/>
          <w:numId w:val="1"/>
        </w:numPr>
        <w:pBdr>
          <w:top w:val="nil"/>
          <w:left w:val="nil"/>
          <w:bottom w:val="nil"/>
          <w:right w:val="nil"/>
          <w:between w:val="nil"/>
        </w:pBdr>
        <w:shd w:val="clear" w:color="auto" w:fill="FFFFFF"/>
        <w:spacing w:line="259" w:lineRule="auto"/>
        <w:rPr>
          <w:rFonts w:ascii="Arial" w:eastAsia="Arial" w:hAnsi="Arial" w:cs="Arial"/>
          <w:b/>
          <w:color w:val="000000"/>
          <w:sz w:val="22"/>
          <w:szCs w:val="22"/>
        </w:rPr>
      </w:pPr>
      <w:r>
        <w:rPr>
          <w:rFonts w:ascii="Arial" w:eastAsia="Arial" w:hAnsi="Arial" w:cs="Arial"/>
          <w:b/>
          <w:color w:val="000000"/>
          <w:sz w:val="22"/>
          <w:szCs w:val="22"/>
        </w:rPr>
        <w:t>When does the new tiered pay structure begin?</w:t>
      </w:r>
    </w:p>
    <w:p w:rsidR="00184EC7" w:rsidRDefault="00184EC7">
      <w:pPr>
        <w:pBdr>
          <w:top w:val="nil"/>
          <w:left w:val="nil"/>
          <w:bottom w:val="nil"/>
          <w:right w:val="nil"/>
          <w:between w:val="nil"/>
        </w:pBdr>
        <w:shd w:val="clear" w:color="auto" w:fill="FFFFFF"/>
        <w:spacing w:line="259" w:lineRule="auto"/>
        <w:ind w:left="720"/>
        <w:rPr>
          <w:rFonts w:ascii="Arial" w:eastAsia="Arial" w:hAnsi="Arial" w:cs="Arial"/>
          <w:b/>
          <w:color w:val="000000"/>
          <w:sz w:val="22"/>
          <w:szCs w:val="22"/>
        </w:rPr>
      </w:pPr>
    </w:p>
    <w:p w:rsidR="00184EC7" w:rsidRDefault="00E4531D">
      <w:pPr>
        <w:numPr>
          <w:ilvl w:val="0"/>
          <w:numId w:val="2"/>
        </w:numPr>
        <w:pBdr>
          <w:top w:val="nil"/>
          <w:left w:val="nil"/>
          <w:bottom w:val="nil"/>
          <w:right w:val="nil"/>
          <w:between w:val="nil"/>
        </w:pBdr>
        <w:shd w:val="clear" w:color="auto" w:fill="FFFFFF"/>
        <w:spacing w:after="160" w:line="259" w:lineRule="auto"/>
        <w:rPr>
          <w:rFonts w:ascii="Times New Roman" w:eastAsia="Times New Roman" w:hAnsi="Times New Roman" w:cs="Times New Roman"/>
          <w:color w:val="000000"/>
          <w:sz w:val="22"/>
          <w:szCs w:val="22"/>
        </w:rPr>
      </w:pPr>
      <w:r>
        <w:rPr>
          <w:rFonts w:ascii="Arial" w:eastAsia="Arial" w:hAnsi="Arial" w:cs="Arial"/>
          <w:color w:val="000000"/>
          <w:sz w:val="22"/>
          <w:szCs w:val="22"/>
        </w:rPr>
        <w:t xml:space="preserve">It will begin at the start of the </w:t>
      </w:r>
      <w:r>
        <w:rPr>
          <w:rFonts w:ascii="Arial" w:eastAsia="Arial" w:hAnsi="Arial" w:cs="Arial"/>
          <w:sz w:val="22"/>
          <w:szCs w:val="22"/>
        </w:rPr>
        <w:t>Sept.</w:t>
      </w:r>
      <w:r>
        <w:rPr>
          <w:rFonts w:ascii="Arial" w:eastAsia="Arial" w:hAnsi="Arial" w:cs="Arial"/>
          <w:color w:val="000000"/>
          <w:sz w:val="22"/>
          <w:szCs w:val="22"/>
        </w:rPr>
        <w:t xml:space="preserve"> 18, 2022, pay period. </w:t>
      </w:r>
    </w:p>
    <w:p w:rsidR="00184EC7" w:rsidRDefault="00184EC7">
      <w:pPr>
        <w:shd w:val="clear" w:color="auto" w:fill="FFFFFF"/>
        <w:jc w:val="both"/>
        <w:rPr>
          <w:rFonts w:ascii="Times New Roman" w:eastAsia="Times New Roman" w:hAnsi="Times New Roman" w:cs="Times New Roman"/>
          <w:sz w:val="22"/>
          <w:szCs w:val="22"/>
        </w:rPr>
      </w:pPr>
    </w:p>
    <w:p w:rsidR="00184EC7" w:rsidRDefault="00E4531D">
      <w:pPr>
        <w:numPr>
          <w:ilvl w:val="0"/>
          <w:numId w:val="1"/>
        </w:numPr>
        <w:pBdr>
          <w:top w:val="nil"/>
          <w:left w:val="nil"/>
          <w:bottom w:val="nil"/>
          <w:right w:val="nil"/>
          <w:between w:val="nil"/>
        </w:pBdr>
        <w:shd w:val="clear" w:color="auto" w:fill="FFFFFF"/>
        <w:spacing w:line="259" w:lineRule="auto"/>
        <w:rPr>
          <w:rFonts w:ascii="Times New Roman" w:eastAsia="Times New Roman" w:hAnsi="Times New Roman" w:cs="Times New Roman"/>
          <w:color w:val="000000"/>
          <w:sz w:val="22"/>
          <w:szCs w:val="22"/>
        </w:rPr>
      </w:pPr>
      <w:r>
        <w:rPr>
          <w:rFonts w:ascii="Arial" w:eastAsia="Arial" w:hAnsi="Arial" w:cs="Arial"/>
          <w:b/>
          <w:color w:val="000000"/>
          <w:sz w:val="22"/>
          <w:szCs w:val="22"/>
        </w:rPr>
        <w:t xml:space="preserve">How many hours is a student </w:t>
      </w:r>
      <w:r>
        <w:rPr>
          <w:rFonts w:ascii="Arial" w:eastAsia="Arial" w:hAnsi="Arial" w:cs="Arial"/>
          <w:b/>
          <w:sz w:val="22"/>
          <w:szCs w:val="22"/>
        </w:rPr>
        <w:t>assistant</w:t>
      </w:r>
      <w:r>
        <w:rPr>
          <w:rFonts w:ascii="Arial" w:eastAsia="Arial" w:hAnsi="Arial" w:cs="Arial"/>
          <w:b/>
          <w:color w:val="000000"/>
          <w:sz w:val="22"/>
          <w:szCs w:val="22"/>
        </w:rPr>
        <w:t xml:space="preserve"> allowed to work?</w:t>
      </w:r>
    </w:p>
    <w:p w:rsidR="00184EC7" w:rsidRDefault="00184EC7">
      <w:pPr>
        <w:pBdr>
          <w:top w:val="nil"/>
          <w:left w:val="nil"/>
          <w:bottom w:val="nil"/>
          <w:right w:val="nil"/>
          <w:between w:val="nil"/>
        </w:pBdr>
        <w:shd w:val="clear" w:color="auto" w:fill="FFFFFF"/>
        <w:spacing w:line="259" w:lineRule="auto"/>
        <w:ind w:left="720"/>
        <w:rPr>
          <w:rFonts w:ascii="Times New Roman" w:eastAsia="Times New Roman" w:hAnsi="Times New Roman" w:cs="Times New Roman"/>
          <w:color w:val="000000"/>
          <w:sz w:val="22"/>
          <w:szCs w:val="22"/>
        </w:rPr>
      </w:pPr>
    </w:p>
    <w:p w:rsidR="00184EC7" w:rsidRDefault="00E4531D">
      <w:pPr>
        <w:numPr>
          <w:ilvl w:val="0"/>
          <w:numId w:val="2"/>
        </w:numPr>
        <w:pBdr>
          <w:top w:val="nil"/>
          <w:left w:val="nil"/>
          <w:bottom w:val="nil"/>
          <w:right w:val="nil"/>
          <w:between w:val="nil"/>
        </w:pBdr>
        <w:shd w:val="clear" w:color="auto" w:fill="FFFFFF"/>
        <w:spacing w:after="160" w:line="259" w:lineRule="auto"/>
        <w:rPr>
          <w:rFonts w:ascii="Times New Roman" w:eastAsia="Times New Roman" w:hAnsi="Times New Roman" w:cs="Times New Roman"/>
          <w:color w:val="000000"/>
          <w:sz w:val="22"/>
          <w:szCs w:val="22"/>
        </w:rPr>
      </w:pPr>
      <w:r>
        <w:rPr>
          <w:rFonts w:ascii="Arial" w:eastAsia="Arial" w:hAnsi="Arial" w:cs="Arial"/>
          <w:color w:val="000000"/>
          <w:sz w:val="22"/>
          <w:szCs w:val="22"/>
        </w:rPr>
        <w:t xml:space="preserve">When classes are in session, </w:t>
      </w:r>
      <w:r>
        <w:rPr>
          <w:rFonts w:ascii="Arial" w:eastAsia="Arial" w:hAnsi="Arial" w:cs="Arial"/>
          <w:sz w:val="22"/>
          <w:szCs w:val="22"/>
        </w:rPr>
        <w:t>student assistants are allowed to work</w:t>
      </w:r>
      <w:r>
        <w:rPr>
          <w:rFonts w:ascii="Arial" w:eastAsia="Arial" w:hAnsi="Arial" w:cs="Arial"/>
          <w:color w:val="000000"/>
          <w:sz w:val="22"/>
          <w:szCs w:val="22"/>
        </w:rPr>
        <w:t xml:space="preserve"> 29 hours per week. All other times, students may work up to 40 hours per week, but shall </w:t>
      </w:r>
      <w:r>
        <w:rPr>
          <w:rFonts w:ascii="Arial" w:eastAsia="Arial" w:hAnsi="Arial" w:cs="Arial"/>
          <w:sz w:val="22"/>
          <w:szCs w:val="22"/>
        </w:rPr>
        <w:t>not exceed</w:t>
      </w:r>
      <w:r>
        <w:rPr>
          <w:rFonts w:ascii="Arial" w:eastAsia="Arial" w:hAnsi="Arial" w:cs="Arial"/>
          <w:color w:val="000000"/>
          <w:sz w:val="22"/>
          <w:szCs w:val="22"/>
        </w:rPr>
        <w:t xml:space="preserve"> 1,300 hours in a calendar year.</w:t>
      </w:r>
    </w:p>
    <w:p w:rsidR="00184EC7" w:rsidRDefault="00E4531D">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 </w:t>
      </w:r>
    </w:p>
    <w:p w:rsidR="00184EC7" w:rsidRDefault="00E4531D">
      <w:pPr>
        <w:numPr>
          <w:ilvl w:val="0"/>
          <w:numId w:val="1"/>
        </w:numPr>
        <w:pBdr>
          <w:top w:val="nil"/>
          <w:left w:val="nil"/>
          <w:bottom w:val="nil"/>
          <w:right w:val="nil"/>
          <w:between w:val="nil"/>
        </w:pBdr>
        <w:shd w:val="clear" w:color="auto" w:fill="FFFFFF"/>
        <w:spacing w:line="259" w:lineRule="auto"/>
        <w:rPr>
          <w:rFonts w:ascii="Times New Roman" w:eastAsia="Times New Roman" w:hAnsi="Times New Roman" w:cs="Times New Roman"/>
          <w:color w:val="000000"/>
          <w:sz w:val="22"/>
          <w:szCs w:val="22"/>
        </w:rPr>
      </w:pPr>
      <w:r>
        <w:rPr>
          <w:rFonts w:ascii="Arial" w:eastAsia="Arial" w:hAnsi="Arial" w:cs="Arial"/>
          <w:b/>
          <w:color w:val="000000"/>
          <w:sz w:val="22"/>
          <w:szCs w:val="22"/>
        </w:rPr>
        <w:t>Will departments receive a budget increase to cover the increased wage requirement?</w:t>
      </w:r>
    </w:p>
    <w:p w:rsidR="00184EC7" w:rsidRDefault="00184EC7">
      <w:pPr>
        <w:pBdr>
          <w:top w:val="nil"/>
          <w:left w:val="nil"/>
          <w:bottom w:val="nil"/>
          <w:right w:val="nil"/>
          <w:between w:val="nil"/>
        </w:pBdr>
        <w:shd w:val="clear" w:color="auto" w:fill="FFFFFF"/>
        <w:spacing w:line="259" w:lineRule="auto"/>
        <w:ind w:left="720"/>
        <w:rPr>
          <w:rFonts w:ascii="Times New Roman" w:eastAsia="Times New Roman" w:hAnsi="Times New Roman" w:cs="Times New Roman"/>
          <w:color w:val="000000"/>
          <w:sz w:val="22"/>
          <w:szCs w:val="22"/>
        </w:rPr>
      </w:pPr>
    </w:p>
    <w:p w:rsidR="00184EC7" w:rsidRDefault="00E4531D">
      <w:pPr>
        <w:numPr>
          <w:ilvl w:val="0"/>
          <w:numId w:val="2"/>
        </w:numPr>
        <w:pBdr>
          <w:top w:val="nil"/>
          <w:left w:val="nil"/>
          <w:bottom w:val="nil"/>
          <w:right w:val="nil"/>
          <w:between w:val="nil"/>
        </w:pBdr>
        <w:shd w:val="clear" w:color="auto" w:fill="FFFFFF"/>
        <w:spacing w:after="240" w:line="259" w:lineRule="auto"/>
      </w:pPr>
      <w:r>
        <w:rPr>
          <w:rFonts w:ascii="Arial" w:eastAsia="Arial" w:hAnsi="Arial" w:cs="Arial"/>
          <w:color w:val="000000"/>
          <w:sz w:val="22"/>
          <w:szCs w:val="22"/>
          <w:highlight w:val="white"/>
        </w:rPr>
        <w:t xml:space="preserve">The university will not distribute any additional budget for the </w:t>
      </w:r>
      <w:r>
        <w:rPr>
          <w:rFonts w:ascii="Arial" w:eastAsia="Arial" w:hAnsi="Arial" w:cs="Arial"/>
          <w:sz w:val="22"/>
          <w:szCs w:val="22"/>
          <w:highlight w:val="white"/>
        </w:rPr>
        <w:t>new</w:t>
      </w:r>
      <w:r>
        <w:rPr>
          <w:rFonts w:ascii="Arial" w:eastAsia="Arial" w:hAnsi="Arial" w:cs="Arial"/>
          <w:i/>
          <w:color w:val="000000"/>
          <w:sz w:val="22"/>
          <w:szCs w:val="22"/>
          <w:highlight w:val="white"/>
        </w:rPr>
        <w:t xml:space="preserve"> </w:t>
      </w:r>
      <w:r>
        <w:rPr>
          <w:rFonts w:ascii="Arial" w:eastAsia="Arial" w:hAnsi="Arial" w:cs="Arial"/>
          <w:color w:val="000000"/>
          <w:sz w:val="22"/>
          <w:szCs w:val="22"/>
          <w:highlight w:val="white"/>
        </w:rPr>
        <w:t>Student Compensation Pay Structure. Hiring Managers may contact your divisional Vice President or designee with questions regarding budget and funding regarding student employment</w:t>
      </w:r>
      <w:r>
        <w:rPr>
          <w:color w:val="000000"/>
          <w:sz w:val="22"/>
          <w:szCs w:val="22"/>
        </w:rPr>
        <w:t xml:space="preserve"> </w:t>
      </w:r>
      <w:r>
        <w:rPr>
          <w:rFonts w:ascii="Arial" w:eastAsia="Arial" w:hAnsi="Arial" w:cs="Arial"/>
          <w:color w:val="000000"/>
          <w:sz w:val="22"/>
          <w:szCs w:val="22"/>
        </w:rPr>
        <w:t>opportunities.</w:t>
      </w:r>
    </w:p>
    <w:p w:rsidR="00184EC7" w:rsidRDefault="00184EC7">
      <w:pPr>
        <w:shd w:val="clear" w:color="auto" w:fill="FFFFFF"/>
        <w:spacing w:after="240"/>
        <w:rPr>
          <w:rFonts w:ascii="Arial" w:eastAsia="Arial" w:hAnsi="Arial" w:cs="Arial"/>
          <w:b/>
          <w:sz w:val="22"/>
          <w:szCs w:val="22"/>
        </w:rPr>
      </w:pPr>
    </w:p>
    <w:p w:rsidR="00184EC7" w:rsidRDefault="00E4531D">
      <w:pPr>
        <w:shd w:val="clear" w:color="auto" w:fill="FFFFFF"/>
        <w:spacing w:after="240"/>
        <w:jc w:val="center"/>
        <w:rPr>
          <w:rFonts w:ascii="Arial" w:eastAsia="Arial" w:hAnsi="Arial" w:cs="Arial"/>
          <w:b/>
          <w:sz w:val="22"/>
          <w:szCs w:val="22"/>
        </w:rPr>
      </w:pPr>
      <w:r>
        <w:rPr>
          <w:rFonts w:ascii="Arial" w:eastAsia="Arial" w:hAnsi="Arial" w:cs="Arial"/>
          <w:b/>
          <w:sz w:val="22"/>
          <w:szCs w:val="22"/>
        </w:rPr>
        <w:t>OHR Who to Contact</w:t>
      </w:r>
    </w:p>
    <w:p w:rsidR="00184EC7" w:rsidRDefault="00E4531D">
      <w:pPr>
        <w:shd w:val="clear" w:color="auto" w:fill="FFFFFF"/>
        <w:spacing w:after="240"/>
        <w:rPr>
          <w:rFonts w:ascii="Arial" w:eastAsia="Arial" w:hAnsi="Arial" w:cs="Arial"/>
          <w:sz w:val="22"/>
          <w:szCs w:val="22"/>
        </w:rPr>
      </w:pPr>
      <w:bookmarkStart w:id="1" w:name="_heading=h.gjdgxs" w:colFirst="0" w:colLast="0"/>
      <w:bookmarkEnd w:id="1"/>
      <w:r>
        <w:rPr>
          <w:rFonts w:ascii="Arial" w:eastAsia="Arial" w:hAnsi="Arial" w:cs="Arial"/>
          <w:sz w:val="22"/>
          <w:szCs w:val="22"/>
        </w:rPr>
        <w:t xml:space="preserve">Please contact </w:t>
      </w:r>
      <w:hyperlink r:id="rId8">
        <w:r>
          <w:rPr>
            <w:rFonts w:ascii="Arial" w:eastAsia="Arial" w:hAnsi="Arial" w:cs="Arial"/>
            <w:color w:val="0000FF"/>
            <w:sz w:val="22"/>
            <w:szCs w:val="22"/>
            <w:u w:val="single"/>
          </w:rPr>
          <w:t>stuemp@westga.edu</w:t>
        </w:r>
      </w:hyperlink>
      <w:r>
        <w:rPr>
          <w:rFonts w:ascii="Arial" w:eastAsia="Arial" w:hAnsi="Arial" w:cs="Arial"/>
          <w:sz w:val="22"/>
          <w:szCs w:val="22"/>
        </w:rPr>
        <w:t xml:space="preserve"> for all student employment questions/inquiries. For escalations </w:t>
      </w:r>
      <w:r>
        <w:rPr>
          <w:rFonts w:ascii="Arial" w:eastAsia="Arial" w:hAnsi="Arial" w:cs="Arial"/>
          <w:b/>
          <w:i/>
          <w:sz w:val="22"/>
          <w:szCs w:val="22"/>
        </w:rPr>
        <w:t>only</w:t>
      </w:r>
      <w:r>
        <w:rPr>
          <w:rFonts w:ascii="Arial" w:eastAsia="Arial" w:hAnsi="Arial" w:cs="Arial"/>
          <w:sz w:val="22"/>
          <w:szCs w:val="22"/>
        </w:rPr>
        <w:t xml:space="preserve">, contact Libby Carter, Talent Acquisition Manager, at </w:t>
      </w:r>
      <w:hyperlink r:id="rId9">
        <w:r>
          <w:rPr>
            <w:rFonts w:ascii="Arial" w:eastAsia="Arial" w:hAnsi="Arial" w:cs="Arial"/>
            <w:color w:val="0000FF"/>
            <w:sz w:val="22"/>
            <w:szCs w:val="22"/>
            <w:u w:val="single"/>
          </w:rPr>
          <w:t>lcarter@westga.edu</w:t>
        </w:r>
      </w:hyperlink>
      <w:r>
        <w:rPr>
          <w:rFonts w:ascii="Arial" w:eastAsia="Arial" w:hAnsi="Arial" w:cs="Arial"/>
          <w:sz w:val="22"/>
          <w:szCs w:val="22"/>
        </w:rPr>
        <w:t xml:space="preserve"> or 678-839-9403.</w:t>
      </w:r>
    </w:p>
    <w:sectPr w:rsidR="00184EC7">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31D" w:rsidRDefault="00E4531D">
      <w:r>
        <w:separator/>
      </w:r>
    </w:p>
  </w:endnote>
  <w:endnote w:type="continuationSeparator" w:id="0">
    <w:p w:rsidR="00E4531D" w:rsidRDefault="00E45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31D" w:rsidRDefault="00E4531D">
      <w:r>
        <w:separator/>
      </w:r>
    </w:p>
  </w:footnote>
  <w:footnote w:type="continuationSeparator" w:id="0">
    <w:p w:rsidR="00E4531D" w:rsidRDefault="00E45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EC7" w:rsidRDefault="00E4531D">
    <w:pPr>
      <w:pBdr>
        <w:top w:val="nil"/>
        <w:left w:val="nil"/>
        <w:bottom w:val="nil"/>
        <w:right w:val="nil"/>
        <w:between w:val="nil"/>
      </w:pBdr>
      <w:tabs>
        <w:tab w:val="center" w:pos="4680"/>
        <w:tab w:val="right" w:pos="9360"/>
      </w:tabs>
      <w:rPr>
        <w:color w:val="000000"/>
        <w:sz w:val="22"/>
        <w:szCs w:val="22"/>
      </w:rPr>
    </w:pPr>
    <w:r>
      <w:rPr>
        <w:noProof/>
        <w:color w:val="000000"/>
        <w:sz w:val="22"/>
        <w:szCs w:val="22"/>
      </w:rPr>
      <w:drawing>
        <wp:inline distT="0" distB="0" distL="0" distR="0">
          <wp:extent cx="5943600" cy="1485265"/>
          <wp:effectExtent l="0" t="0" r="0" b="0"/>
          <wp:docPr id="2" name="image1.jpg" descr="A picture containing knif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knife&#10;&#10;Description automatically generated"/>
                  <pic:cNvPicPr preferRelativeResize="0"/>
                </pic:nvPicPr>
                <pic:blipFill>
                  <a:blip r:embed="rId1"/>
                  <a:srcRect/>
                  <a:stretch>
                    <a:fillRect/>
                  </a:stretch>
                </pic:blipFill>
                <pic:spPr>
                  <a:xfrm>
                    <a:off x="0" y="0"/>
                    <a:ext cx="5943600" cy="148526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37B8C"/>
    <w:multiLevelType w:val="multilevel"/>
    <w:tmpl w:val="DE90EEE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6DE114B4"/>
    <w:multiLevelType w:val="multilevel"/>
    <w:tmpl w:val="C1B0F8D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EC7"/>
    <w:rsid w:val="00184EC7"/>
    <w:rsid w:val="008017E3"/>
    <w:rsid w:val="00E45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5BD3FA-8FCC-4A4D-A40E-067135FB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1AF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20122"/>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520122"/>
  </w:style>
  <w:style w:type="paragraph" w:styleId="Footer">
    <w:name w:val="footer"/>
    <w:basedOn w:val="Normal"/>
    <w:link w:val="FooterChar"/>
    <w:uiPriority w:val="99"/>
    <w:unhideWhenUsed/>
    <w:rsid w:val="00520122"/>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520122"/>
  </w:style>
  <w:style w:type="paragraph" w:styleId="ListParagraph">
    <w:name w:val="List Paragraph"/>
    <w:basedOn w:val="Normal"/>
    <w:uiPriority w:val="34"/>
    <w:qFormat/>
    <w:rsid w:val="00C71BAB"/>
    <w:pPr>
      <w:spacing w:after="160" w:line="259"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571AF9"/>
    <w:rPr>
      <w:color w:val="0000FF"/>
      <w:u w:val="single"/>
    </w:rPr>
  </w:style>
  <w:style w:type="paragraph" w:styleId="NormalWeb">
    <w:name w:val="Normal (Web)"/>
    <w:basedOn w:val="Normal"/>
    <w:uiPriority w:val="99"/>
    <w:semiHidden/>
    <w:unhideWhenUsed/>
    <w:rsid w:val="00571AF9"/>
    <w:pPr>
      <w:spacing w:before="100" w:beforeAutospacing="1" w:after="100" w:afterAutospacing="1"/>
    </w:pPr>
    <w:rPr>
      <w:sz w:val="22"/>
      <w:szCs w:val="22"/>
    </w:rPr>
  </w:style>
  <w:style w:type="paragraph" w:styleId="NoSpacing">
    <w:name w:val="No Spacing"/>
    <w:uiPriority w:val="1"/>
    <w:qFormat/>
    <w:rsid w:val="00CB0E07"/>
  </w:style>
  <w:style w:type="character" w:styleId="UnresolvedMention">
    <w:name w:val="Unresolved Mention"/>
    <w:basedOn w:val="DefaultParagraphFont"/>
    <w:uiPriority w:val="99"/>
    <w:semiHidden/>
    <w:unhideWhenUsed/>
    <w:rsid w:val="00102C6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tuemp@westg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carter@west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SMyk0XS7oF62gRfwt5EWaoQYDA==">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Snider</dc:creator>
  <cp:lastModifiedBy>Terri Walthour</cp:lastModifiedBy>
  <cp:revision>2</cp:revision>
  <dcterms:created xsi:type="dcterms:W3CDTF">2022-09-08T15:59:00Z</dcterms:created>
  <dcterms:modified xsi:type="dcterms:W3CDTF">2022-09-08T15:59:00Z</dcterms:modified>
</cp:coreProperties>
</file>